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437-2804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ПРОЕКТСТРОЙСЕРВИС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Шаламовой Ольги Александровны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Шаламова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"ПРОЕКТСТРОЙСЕРВИС"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Есенина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Шаламова О.А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ПРОЕКТСТРОЙСЕРВИС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Шаламову Ольгу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0252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